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1A" w:rsidRPr="00DC6BF6" w:rsidRDefault="00311CB8" w:rsidP="00311CB8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/>
          <w:bCs/>
          <w:szCs w:val="24"/>
        </w:rPr>
      </w:pPr>
      <w:r w:rsidRPr="00DC6BF6">
        <w:rPr>
          <w:rFonts w:ascii="Arial" w:hAnsi="Arial" w:cs="Arial"/>
          <w:b/>
          <w:bCs/>
          <w:szCs w:val="24"/>
        </w:rPr>
        <w:t>GARANTIJ</w:t>
      </w:r>
      <w:r w:rsidR="00170CBC" w:rsidRPr="00DC6BF6">
        <w:rPr>
          <w:rFonts w:ascii="Arial" w:hAnsi="Arial" w:cs="Arial"/>
          <w:b/>
          <w:bCs/>
          <w:szCs w:val="24"/>
        </w:rPr>
        <w:t>A</w:t>
      </w:r>
      <w:r w:rsidR="002D771A" w:rsidRPr="00DC6BF6">
        <w:rPr>
          <w:rFonts w:ascii="Arial" w:hAnsi="Arial" w:cs="Arial"/>
          <w:b/>
          <w:bCs/>
          <w:szCs w:val="24"/>
        </w:rPr>
        <w:t xml:space="preserve">, Nr. </w:t>
      </w:r>
      <w:r w:rsidR="00C35B94" w:rsidRPr="00DC6BF6">
        <w:rPr>
          <w:rFonts w:ascii="Arial" w:hAnsi="Arial" w:cs="Arial"/>
          <w:b/>
          <w:bCs/>
          <w:szCs w:val="24"/>
        </w:rPr>
        <w:t>[  ]</w:t>
      </w:r>
    </w:p>
    <w:p w:rsidR="002D771A" w:rsidRPr="00DC6BF6" w:rsidRDefault="002D771A" w:rsidP="00983FBB">
      <w:pPr>
        <w:rPr>
          <w:rFonts w:ascii="Arial" w:hAnsi="Arial" w:cs="Arial"/>
          <w:szCs w:val="24"/>
        </w:rPr>
      </w:pPr>
    </w:p>
    <w:p w:rsidR="002D771A" w:rsidRPr="00DC6BF6" w:rsidRDefault="00C35B94" w:rsidP="00983FBB">
      <w:pPr>
        <w:jc w:val="center"/>
        <w:rPr>
          <w:rFonts w:ascii="Arial" w:hAnsi="Arial" w:cs="Arial"/>
          <w:szCs w:val="24"/>
        </w:rPr>
      </w:pPr>
      <w:r w:rsidRPr="00DC6BF6">
        <w:rPr>
          <w:rFonts w:ascii="Arial" w:hAnsi="Arial" w:cs="Arial"/>
          <w:szCs w:val="24"/>
          <w:lang w:val="lt-LT"/>
        </w:rPr>
        <w:t>[</w:t>
      </w:r>
      <w:r w:rsidRPr="00DC6BF6">
        <w:rPr>
          <w:rFonts w:ascii="Arial" w:hAnsi="Arial" w:cs="Arial"/>
          <w:i/>
          <w:szCs w:val="24"/>
          <w:lang w:val="lt-LT"/>
        </w:rPr>
        <w:t>data</w:t>
      </w:r>
      <w:r w:rsidRPr="00DC6BF6">
        <w:rPr>
          <w:rFonts w:ascii="Arial" w:hAnsi="Arial" w:cs="Arial"/>
          <w:szCs w:val="24"/>
          <w:lang w:val="lt-LT"/>
        </w:rPr>
        <w:t>]</w:t>
      </w:r>
      <w:r w:rsidR="00D242BD" w:rsidRPr="00DC6BF6">
        <w:rPr>
          <w:rFonts w:ascii="Arial" w:hAnsi="Arial" w:cs="Arial"/>
          <w:szCs w:val="24"/>
          <w:lang w:val="lt-LT"/>
        </w:rPr>
        <w:t>, Vilnius</w:t>
      </w:r>
    </w:p>
    <w:p w:rsidR="002D771A" w:rsidRPr="00DC6BF6" w:rsidRDefault="002D771A" w:rsidP="00311CB8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68"/>
      </w:tblGrid>
      <w:tr w:rsidR="00311CB8" w:rsidRPr="00DC6BF6" w:rsidTr="00983FBB">
        <w:trPr>
          <w:trHeight w:val="310"/>
        </w:trPr>
        <w:tc>
          <w:tcPr>
            <w:tcW w:w="3936" w:type="dxa"/>
          </w:tcPr>
          <w:p w:rsidR="00311CB8" w:rsidRPr="00DC6BF6" w:rsidRDefault="00311CB8" w:rsidP="00983FBB">
            <w:pPr>
              <w:spacing w:after="200" w:line="276" w:lineRule="auto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965B2B" w:rsidP="00983FBB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GARANTIJOS TIPAS:</w:t>
            </w:r>
          </w:p>
        </w:tc>
        <w:tc>
          <w:tcPr>
            <w:tcW w:w="5968" w:type="dxa"/>
          </w:tcPr>
          <w:p w:rsidR="00311CB8" w:rsidRPr="00DC6BF6" w:rsidRDefault="001C478B" w:rsidP="00FB6375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B</w:t>
            </w:r>
            <w:r w:rsidR="00170CBC" w:rsidRPr="00DC6BF6">
              <w:rPr>
                <w:rFonts w:ascii="Arial" w:hAnsi="Arial" w:cs="Arial"/>
                <w:szCs w:val="24"/>
                <w:lang w:val="lt-LT"/>
              </w:rPr>
              <w:t>esąlyginė / neatšaukiama / pirmo pareikalavimo</w:t>
            </w: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265124" w:rsidTr="006C6B9D">
        <w:tc>
          <w:tcPr>
            <w:tcW w:w="3936" w:type="dxa"/>
          </w:tcPr>
          <w:p w:rsidR="00311CB8" w:rsidRPr="00DC6BF6" w:rsidRDefault="00C35B94" w:rsidP="00983FBB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GARANTAS</w:t>
            </w:r>
            <w:r w:rsidR="00965B2B" w:rsidRPr="00DC6BF6">
              <w:rPr>
                <w:rFonts w:ascii="Arial" w:hAnsi="Arial" w:cs="Arial"/>
                <w:szCs w:val="24"/>
                <w:lang w:val="lt-LT"/>
              </w:rPr>
              <w:t>:</w:t>
            </w:r>
          </w:p>
        </w:tc>
        <w:tc>
          <w:tcPr>
            <w:tcW w:w="5968" w:type="dxa"/>
          </w:tcPr>
          <w:p w:rsidR="00CA05BC" w:rsidRPr="00DC6BF6" w:rsidRDefault="008260DF" w:rsidP="008260DF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b/>
                <w:szCs w:val="24"/>
                <w:lang w:val="lt-LT"/>
              </w:rPr>
              <w:t>UAB „</w:t>
            </w:r>
            <w:r w:rsidR="00C35B94" w:rsidRPr="00DC6BF6">
              <w:rPr>
                <w:rFonts w:ascii="Arial" w:hAnsi="Arial" w:cs="Arial"/>
                <w:b/>
                <w:szCs w:val="24"/>
                <w:lang w:val="lt-LT"/>
              </w:rPr>
              <w:t>[</w:t>
            </w:r>
            <w:r w:rsidR="00C35B94" w:rsidRPr="00DC6BF6">
              <w:rPr>
                <w:rFonts w:ascii="Arial" w:hAnsi="Arial" w:cs="Arial"/>
                <w:b/>
                <w:i/>
                <w:szCs w:val="24"/>
                <w:lang w:val="lt-LT"/>
              </w:rPr>
              <w:t>pavadinimas</w:t>
            </w:r>
            <w:r w:rsidR="00C35B94" w:rsidRPr="00DC6BF6">
              <w:rPr>
                <w:rFonts w:ascii="Arial" w:hAnsi="Arial" w:cs="Arial"/>
                <w:b/>
                <w:szCs w:val="24"/>
                <w:lang w:val="lt-LT"/>
              </w:rPr>
              <w:t>]</w:t>
            </w:r>
            <w:r w:rsidRPr="00DC6BF6">
              <w:rPr>
                <w:rFonts w:ascii="Arial" w:hAnsi="Arial" w:cs="Arial"/>
                <w:b/>
                <w:szCs w:val="24"/>
                <w:lang w:val="lt-LT"/>
              </w:rPr>
              <w:t>“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, </w:t>
            </w:r>
          </w:p>
          <w:p w:rsidR="00CA05BC" w:rsidRPr="00DC6BF6" w:rsidRDefault="008260DF" w:rsidP="008260DF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juridinio asmens kodas 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C35B94" w:rsidRPr="00DC6BF6">
              <w:rPr>
                <w:rFonts w:ascii="Arial" w:hAnsi="Arial" w:cs="Arial"/>
                <w:i/>
                <w:szCs w:val="24"/>
                <w:lang w:val="lt-LT"/>
              </w:rPr>
              <w:t>skaičius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]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, </w:t>
            </w:r>
          </w:p>
          <w:p w:rsidR="00311CB8" w:rsidRPr="00DC6BF6" w:rsidRDefault="008260DF" w:rsidP="00971C41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registruotos buveinės adresas 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C35B94" w:rsidRPr="00DC6BF6">
              <w:rPr>
                <w:rFonts w:ascii="Arial" w:hAnsi="Arial" w:cs="Arial"/>
                <w:i/>
                <w:szCs w:val="24"/>
                <w:lang w:val="lt-LT"/>
              </w:rPr>
              <w:t>adresas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]</w:t>
            </w:r>
            <w:r w:rsidR="00E93B23" w:rsidRPr="00DC6BF6">
              <w:rPr>
                <w:rFonts w:ascii="Arial" w:hAnsi="Arial" w:cs="Arial"/>
                <w:szCs w:val="24"/>
                <w:lang w:val="lt-LT"/>
              </w:rPr>
              <w:t xml:space="preserve"> (toliau – </w:t>
            </w:r>
            <w:r w:rsidR="00C35B94" w:rsidRPr="00DC6BF6">
              <w:rPr>
                <w:rFonts w:ascii="Arial" w:hAnsi="Arial" w:cs="Arial"/>
                <w:b/>
                <w:szCs w:val="24"/>
                <w:lang w:val="lt-LT"/>
              </w:rPr>
              <w:t>Garantas</w:t>
            </w:r>
            <w:r w:rsidR="00E93B23" w:rsidRPr="00DC6BF6">
              <w:rPr>
                <w:rFonts w:ascii="Arial" w:hAnsi="Arial" w:cs="Arial"/>
                <w:szCs w:val="24"/>
                <w:lang w:val="lt-LT"/>
              </w:rPr>
              <w:t>)</w:t>
            </w:r>
            <w:r w:rsidR="00D242BD" w:rsidRPr="00DC6BF6">
              <w:rPr>
                <w:rFonts w:ascii="Arial" w:hAnsi="Arial" w:cs="Arial"/>
                <w:szCs w:val="24"/>
                <w:lang w:val="lt-LT"/>
              </w:rPr>
              <w:t xml:space="preserve">, atstovaujama direktoriaus 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C35B94" w:rsidRPr="00DC6BF6">
              <w:rPr>
                <w:rFonts w:ascii="Arial" w:hAnsi="Arial" w:cs="Arial"/>
                <w:i/>
                <w:szCs w:val="24"/>
                <w:lang w:val="lt-LT"/>
              </w:rPr>
              <w:t>vardas ir pavardė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]</w:t>
            </w:r>
            <w:r w:rsidR="00D242BD" w:rsidRPr="00DC6BF6">
              <w:rPr>
                <w:rFonts w:ascii="Arial" w:hAnsi="Arial" w:cs="Arial"/>
                <w:szCs w:val="24"/>
                <w:lang w:val="lt-LT"/>
              </w:rPr>
              <w:t>, veikiančio bendrovės įstatų pagrindu</w:t>
            </w:r>
            <w:r w:rsidR="00CA05BC" w:rsidRPr="00DC6BF6">
              <w:rPr>
                <w:rFonts w:ascii="Arial" w:hAnsi="Arial" w:cs="Arial"/>
                <w:szCs w:val="24"/>
                <w:lang w:val="lt-LT"/>
              </w:rPr>
              <w:t>.</w:t>
            </w:r>
          </w:p>
        </w:tc>
      </w:tr>
      <w:tr w:rsidR="00311CB8" w:rsidRPr="00265124" w:rsidTr="006C6B9D">
        <w:tc>
          <w:tcPr>
            <w:tcW w:w="3936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265124" w:rsidTr="006C6B9D">
        <w:tc>
          <w:tcPr>
            <w:tcW w:w="3936" w:type="dxa"/>
          </w:tcPr>
          <w:p w:rsidR="00311CB8" w:rsidRPr="00DC6BF6" w:rsidRDefault="00C35B94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SKOLININKAS</w:t>
            </w:r>
            <w:r w:rsidR="00965B2B" w:rsidRPr="00DC6BF6">
              <w:rPr>
                <w:rFonts w:ascii="Arial" w:hAnsi="Arial" w:cs="Arial"/>
                <w:szCs w:val="24"/>
                <w:lang w:val="lt-LT"/>
              </w:rPr>
              <w:t>:</w:t>
            </w:r>
          </w:p>
        </w:tc>
        <w:tc>
          <w:tcPr>
            <w:tcW w:w="5968" w:type="dxa"/>
          </w:tcPr>
          <w:p w:rsidR="00CA05BC" w:rsidRPr="00DC6BF6" w:rsidRDefault="001C478B" w:rsidP="00276F89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b/>
                <w:szCs w:val="24"/>
                <w:lang w:val="lt-LT"/>
              </w:rPr>
              <w:t xml:space="preserve">UAB </w:t>
            </w:r>
            <w:r w:rsidR="00C35B94" w:rsidRPr="00DC6BF6">
              <w:rPr>
                <w:rFonts w:ascii="Arial" w:hAnsi="Arial" w:cs="Arial"/>
                <w:b/>
                <w:szCs w:val="24"/>
                <w:lang w:val="lt-LT"/>
              </w:rPr>
              <w:t>„[</w:t>
            </w:r>
            <w:r w:rsidR="00C35B94" w:rsidRPr="00DC6BF6">
              <w:rPr>
                <w:rFonts w:ascii="Arial" w:hAnsi="Arial" w:cs="Arial"/>
                <w:b/>
                <w:i/>
                <w:szCs w:val="24"/>
                <w:lang w:val="lt-LT"/>
              </w:rPr>
              <w:t>pavadinimas</w:t>
            </w:r>
            <w:r w:rsidR="00C35B94" w:rsidRPr="00DC6BF6">
              <w:rPr>
                <w:rFonts w:ascii="Arial" w:hAnsi="Arial" w:cs="Arial"/>
                <w:b/>
                <w:szCs w:val="24"/>
                <w:lang w:val="lt-LT"/>
              </w:rPr>
              <w:t>]“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, </w:t>
            </w:r>
          </w:p>
          <w:p w:rsidR="00CA05BC" w:rsidRPr="00DC6BF6" w:rsidRDefault="001C478B" w:rsidP="00276F89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juridinio asmens kodas 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C35B94" w:rsidRPr="00DC6BF6">
              <w:rPr>
                <w:rFonts w:ascii="Arial" w:hAnsi="Arial" w:cs="Arial"/>
                <w:i/>
                <w:szCs w:val="24"/>
                <w:lang w:val="lt-LT"/>
              </w:rPr>
              <w:t>skaičius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]</w:t>
            </w:r>
            <w:r w:rsidRPr="00DC6BF6">
              <w:rPr>
                <w:rFonts w:ascii="Arial" w:hAnsi="Arial" w:cs="Arial"/>
                <w:szCs w:val="24"/>
                <w:lang w:val="lt-LT"/>
              </w:rPr>
              <w:t>,</w:t>
            </w:r>
          </w:p>
          <w:p w:rsidR="00311CB8" w:rsidRPr="00DC6BF6" w:rsidRDefault="001C478B" w:rsidP="00971C41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registruotos buveinės adresas 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C35B94" w:rsidRPr="00DC6BF6">
              <w:rPr>
                <w:rFonts w:ascii="Arial" w:hAnsi="Arial" w:cs="Arial"/>
                <w:i/>
                <w:szCs w:val="24"/>
                <w:lang w:val="lt-LT"/>
              </w:rPr>
              <w:t>adresas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 xml:space="preserve">] </w:t>
            </w:r>
            <w:r w:rsidR="00E93B23" w:rsidRPr="00DC6BF6">
              <w:rPr>
                <w:rFonts w:ascii="Arial" w:hAnsi="Arial" w:cs="Arial"/>
                <w:szCs w:val="24"/>
                <w:lang w:val="lt-LT"/>
              </w:rPr>
              <w:t xml:space="preserve">(toliau – </w:t>
            </w:r>
            <w:r w:rsidR="00C35B94" w:rsidRPr="00DC6BF6">
              <w:rPr>
                <w:rFonts w:ascii="Arial" w:hAnsi="Arial" w:cs="Arial"/>
                <w:b/>
                <w:szCs w:val="24"/>
                <w:lang w:val="lt-LT"/>
              </w:rPr>
              <w:t>Skolininkas</w:t>
            </w:r>
            <w:r w:rsidR="00E93B23" w:rsidRPr="00DC6BF6">
              <w:rPr>
                <w:rFonts w:ascii="Arial" w:hAnsi="Arial" w:cs="Arial"/>
                <w:szCs w:val="24"/>
                <w:lang w:val="lt-LT"/>
              </w:rPr>
              <w:t>)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,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 xml:space="preserve"> atstovaujama direktoriaus [</w:t>
            </w:r>
            <w:r w:rsidR="00C35B94" w:rsidRPr="00DC6BF6">
              <w:rPr>
                <w:rFonts w:ascii="Arial" w:hAnsi="Arial" w:cs="Arial"/>
                <w:i/>
                <w:szCs w:val="24"/>
                <w:lang w:val="lt-LT"/>
              </w:rPr>
              <w:t>vardas ir pavardė</w:t>
            </w:r>
            <w:r w:rsidR="00C35B94" w:rsidRPr="00DC6BF6">
              <w:rPr>
                <w:rFonts w:ascii="Arial" w:hAnsi="Arial" w:cs="Arial"/>
                <w:szCs w:val="24"/>
                <w:lang w:val="lt-LT"/>
              </w:rPr>
              <w:t>], veikiančio bendrovės įstatų pagrindu</w:t>
            </w:r>
            <w:r w:rsidR="002D771A" w:rsidRPr="00DC6BF6">
              <w:rPr>
                <w:rFonts w:ascii="Arial" w:hAnsi="Arial" w:cs="Arial"/>
                <w:szCs w:val="24"/>
                <w:lang w:val="lt-LT"/>
              </w:rPr>
              <w:t>.</w:t>
            </w:r>
          </w:p>
        </w:tc>
      </w:tr>
      <w:tr w:rsidR="00311CB8" w:rsidRPr="00265124" w:rsidTr="006C6B9D">
        <w:tc>
          <w:tcPr>
            <w:tcW w:w="3936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265124" w:rsidTr="006C6B9D">
        <w:tc>
          <w:tcPr>
            <w:tcW w:w="3936" w:type="dxa"/>
          </w:tcPr>
          <w:p w:rsidR="00311CB8" w:rsidRPr="00DC6BF6" w:rsidRDefault="00965B2B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KREDITORIUS:</w:t>
            </w:r>
          </w:p>
        </w:tc>
        <w:tc>
          <w:tcPr>
            <w:tcW w:w="5968" w:type="dxa"/>
          </w:tcPr>
          <w:p w:rsidR="00A30325" w:rsidRPr="00DC6BF6" w:rsidRDefault="00A30325" w:rsidP="00A30325">
            <w:pPr>
              <w:jc w:val="both"/>
              <w:rPr>
                <w:rFonts w:ascii="Arial" w:hAnsi="Arial" w:cs="Arial"/>
                <w:b/>
                <w:szCs w:val="24"/>
                <w:lang w:val="lt-LT"/>
              </w:rPr>
            </w:pPr>
            <w:r w:rsidRPr="00DC6BF6">
              <w:rPr>
                <w:rFonts w:ascii="Arial" w:hAnsi="Arial" w:cs="Arial"/>
                <w:b/>
                <w:szCs w:val="24"/>
                <w:lang w:val="lt-LT"/>
              </w:rPr>
              <w:t>UAB „[pavadinimas]“</w:t>
            </w:r>
            <w:r w:rsidRPr="00DC6BF6">
              <w:rPr>
                <w:rFonts w:ascii="Arial" w:hAnsi="Arial" w:cs="Arial"/>
                <w:szCs w:val="24"/>
                <w:lang w:val="lt-LT"/>
              </w:rPr>
              <w:t>,</w:t>
            </w:r>
            <w:r w:rsidRPr="00DC6BF6">
              <w:rPr>
                <w:rFonts w:ascii="Arial" w:hAnsi="Arial" w:cs="Arial"/>
                <w:b/>
                <w:szCs w:val="24"/>
                <w:lang w:val="lt-LT"/>
              </w:rPr>
              <w:t xml:space="preserve"> </w:t>
            </w:r>
          </w:p>
          <w:p w:rsidR="00A30325" w:rsidRPr="00DC6BF6" w:rsidRDefault="00A30325" w:rsidP="00A30325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juridinio asmens kodas [skaičius],</w:t>
            </w:r>
          </w:p>
          <w:p w:rsidR="00311CB8" w:rsidRPr="00DC6BF6" w:rsidRDefault="00A30325" w:rsidP="00A30325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registruotos buveinės adresas [adresas]</w:t>
            </w:r>
            <w:r w:rsidRPr="00DC6BF6">
              <w:rPr>
                <w:rFonts w:ascii="Arial" w:hAnsi="Arial" w:cs="Arial"/>
                <w:b/>
                <w:szCs w:val="24"/>
                <w:lang w:val="lt-LT"/>
              </w:rPr>
              <w:t xml:space="preserve"> </w:t>
            </w:r>
            <w:r w:rsidR="00CA05BC" w:rsidRPr="00DC6BF6">
              <w:rPr>
                <w:rFonts w:ascii="Arial" w:hAnsi="Arial" w:cs="Arial"/>
                <w:szCs w:val="24"/>
                <w:lang w:val="lt-LT"/>
              </w:rPr>
              <w:t xml:space="preserve">(toliau - </w:t>
            </w:r>
            <w:r w:rsidR="00CA05BC" w:rsidRPr="00DC6BF6">
              <w:rPr>
                <w:rFonts w:ascii="Arial" w:hAnsi="Arial" w:cs="Arial"/>
                <w:b/>
                <w:szCs w:val="24"/>
                <w:lang w:val="lt-LT"/>
              </w:rPr>
              <w:t>Kreditorius</w:t>
            </w:r>
            <w:r w:rsidR="00CA05BC" w:rsidRPr="00DC6BF6">
              <w:rPr>
                <w:rFonts w:ascii="Arial" w:hAnsi="Arial" w:cs="Arial"/>
                <w:szCs w:val="24"/>
                <w:lang w:val="lt-LT"/>
              </w:rPr>
              <w:t>)</w:t>
            </w:r>
            <w:r w:rsidRPr="00DC6BF6">
              <w:rPr>
                <w:rFonts w:ascii="Arial" w:hAnsi="Arial" w:cs="Arial"/>
                <w:szCs w:val="24"/>
                <w:lang w:val="lt-LT"/>
              </w:rPr>
              <w:t>, atstovaujama direktoriaus [</w:t>
            </w:r>
            <w:r w:rsidRPr="00DC6BF6">
              <w:rPr>
                <w:rFonts w:ascii="Arial" w:hAnsi="Arial" w:cs="Arial"/>
                <w:i/>
                <w:szCs w:val="24"/>
                <w:lang w:val="lt-LT"/>
              </w:rPr>
              <w:t>vardas ir pavardė</w:t>
            </w:r>
            <w:r w:rsidRPr="00DC6BF6">
              <w:rPr>
                <w:rFonts w:ascii="Arial" w:hAnsi="Arial" w:cs="Arial"/>
                <w:szCs w:val="24"/>
                <w:lang w:val="lt-LT"/>
              </w:rPr>
              <w:t>], veikiančio bendrovės įstatų pagrindu.</w:t>
            </w:r>
          </w:p>
        </w:tc>
      </w:tr>
      <w:tr w:rsidR="00311CB8" w:rsidRPr="00265124" w:rsidTr="006C6B9D">
        <w:tc>
          <w:tcPr>
            <w:tcW w:w="3936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965B2B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UŽTIKRINAMA PRIEVOLĖ:</w:t>
            </w:r>
          </w:p>
        </w:tc>
        <w:tc>
          <w:tcPr>
            <w:tcW w:w="5968" w:type="dxa"/>
          </w:tcPr>
          <w:p w:rsidR="00311CB8" w:rsidRPr="00DC6BF6" w:rsidRDefault="00CA05BC" w:rsidP="00D242BD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Kreditoriaus</w:t>
            </w:r>
            <w:r w:rsidR="00E93B23" w:rsidRPr="00DC6BF6">
              <w:rPr>
                <w:rFonts w:ascii="Arial" w:hAnsi="Arial" w:cs="Arial"/>
                <w:szCs w:val="24"/>
                <w:lang w:val="lt-LT"/>
              </w:rPr>
              <w:t xml:space="preserve"> ir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Skolininko</w:t>
            </w:r>
            <w:r w:rsidR="000E41C0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A30325" w:rsidRPr="00DC6BF6">
              <w:rPr>
                <w:rFonts w:ascii="Arial" w:hAnsi="Arial" w:cs="Arial"/>
                <w:i/>
                <w:szCs w:val="24"/>
                <w:lang w:val="lt-LT"/>
              </w:rPr>
              <w:t>data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]</w:t>
            </w:r>
            <w:r w:rsidR="00E93B23" w:rsidRPr="00DC6BF6">
              <w:rPr>
                <w:rFonts w:ascii="Arial" w:hAnsi="Arial" w:cs="Arial"/>
                <w:szCs w:val="24"/>
                <w:lang w:val="lt-LT"/>
              </w:rPr>
              <w:t xml:space="preserve"> sudaryta</w:t>
            </w:r>
            <w:r w:rsidR="002D771A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="00E93B23" w:rsidRPr="00DC6BF6">
              <w:rPr>
                <w:rFonts w:ascii="Arial" w:hAnsi="Arial" w:cs="Arial"/>
                <w:szCs w:val="24"/>
                <w:lang w:val="lt-LT"/>
              </w:rPr>
              <w:t xml:space="preserve">Sutartis Nr.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[  ]</w:t>
            </w:r>
            <w:r w:rsidR="00E93B23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="002D771A" w:rsidRPr="00DC6BF6">
              <w:rPr>
                <w:rFonts w:ascii="Arial" w:hAnsi="Arial" w:cs="Arial"/>
                <w:szCs w:val="24"/>
                <w:lang w:val="lt-LT"/>
              </w:rPr>
              <w:t xml:space="preserve">(toliau – </w:t>
            </w:r>
            <w:r w:rsidR="00A30325" w:rsidRPr="00DC6BF6">
              <w:rPr>
                <w:rFonts w:ascii="Arial" w:hAnsi="Arial" w:cs="Arial"/>
                <w:b/>
                <w:szCs w:val="24"/>
                <w:lang w:val="lt-LT"/>
              </w:rPr>
              <w:t>Sutartis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)</w:t>
            </w:r>
            <w:r w:rsidR="00E93B23" w:rsidRPr="00DC6BF6">
              <w:rPr>
                <w:rFonts w:ascii="Arial" w:hAnsi="Arial" w:cs="Arial"/>
                <w:szCs w:val="24"/>
                <w:lang w:val="lt-LT"/>
              </w:rPr>
              <w:t>.</w:t>
            </w: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965B2B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GARANTIJOS SUMA:</w:t>
            </w:r>
          </w:p>
        </w:tc>
        <w:tc>
          <w:tcPr>
            <w:tcW w:w="5968" w:type="dxa"/>
          </w:tcPr>
          <w:p w:rsidR="00311CB8" w:rsidRPr="00DC6BF6" w:rsidRDefault="00E93B23" w:rsidP="00A30325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Kreditoriaus r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 xml:space="preserve">eikalaujama suma dėl Sutarties 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nevykdymo </w:t>
            </w:r>
            <w:r w:rsidR="001628E3" w:rsidRPr="00DC6BF6">
              <w:rPr>
                <w:rFonts w:ascii="Arial" w:hAnsi="Arial" w:cs="Arial"/>
                <w:szCs w:val="24"/>
                <w:lang w:val="lt-LT"/>
              </w:rPr>
              <w:t>ir/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ar netinkamo vykdymo, kuri apima ir visas netesybas bei </w:t>
            </w:r>
            <w:r w:rsidR="001628E3" w:rsidRPr="00DC6BF6">
              <w:rPr>
                <w:rFonts w:ascii="Arial" w:hAnsi="Arial" w:cs="Arial"/>
                <w:szCs w:val="24"/>
                <w:lang w:val="lt-LT"/>
              </w:rPr>
              <w:t xml:space="preserve">Kreditoriaus patirtus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nuostolius.</w:t>
            </w:r>
            <w:r w:rsidR="00276F89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311CB8" w:rsidP="00D242BD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265124" w:rsidTr="00983FBB">
        <w:trPr>
          <w:trHeight w:val="2255"/>
        </w:trPr>
        <w:tc>
          <w:tcPr>
            <w:tcW w:w="3936" w:type="dxa"/>
          </w:tcPr>
          <w:p w:rsidR="00311CB8" w:rsidRPr="00DC6BF6" w:rsidRDefault="00965B2B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DOKUMENTAI, KURIUOS</w:t>
            </w:r>
            <w:r w:rsidR="00B1792F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KREDITORIUS TURI PATEIKTI GARANTUI DĖL GARANTIJOS</w:t>
            </w:r>
            <w:r w:rsidR="00B1792F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SUMOS AR JOS DALIES</w:t>
            </w:r>
            <w:r w:rsidR="00B1792F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SUMOKĖJIMO:</w:t>
            </w:r>
          </w:p>
        </w:tc>
        <w:tc>
          <w:tcPr>
            <w:tcW w:w="5968" w:type="dxa"/>
          </w:tcPr>
          <w:p w:rsidR="00311CB8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Rašytiniame reikalavime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 xml:space="preserve">Garantui </w:t>
            </w:r>
            <w:r w:rsidR="00FB6375" w:rsidRPr="00DC6BF6">
              <w:rPr>
                <w:rFonts w:ascii="Arial" w:hAnsi="Arial" w:cs="Arial"/>
                <w:szCs w:val="24"/>
                <w:lang w:val="lt-LT"/>
              </w:rPr>
              <w:t xml:space="preserve">dėl Garantijos sumos ar jos dalies sumokėjimo (toliau – </w:t>
            </w:r>
            <w:r w:rsidR="00FB6375" w:rsidRPr="00DC6BF6">
              <w:rPr>
                <w:rFonts w:ascii="Arial" w:hAnsi="Arial" w:cs="Arial"/>
                <w:b/>
                <w:szCs w:val="24"/>
                <w:lang w:val="lt-LT"/>
              </w:rPr>
              <w:t>Rašytinis reikalavimas</w:t>
            </w:r>
            <w:r w:rsidR="00FB6375" w:rsidRPr="00DC6BF6">
              <w:rPr>
                <w:rFonts w:ascii="Arial" w:hAnsi="Arial" w:cs="Arial"/>
                <w:szCs w:val="24"/>
                <w:lang w:val="lt-LT"/>
              </w:rPr>
              <w:t xml:space="preserve">)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turi būti nurodyta:</w:t>
            </w:r>
          </w:p>
          <w:p w:rsidR="001628E3" w:rsidRPr="00DC6BF6" w:rsidRDefault="00276F89" w:rsidP="00971C41">
            <w:pPr>
              <w:pStyle w:val="ListParagraph"/>
              <w:numPr>
                <w:ilvl w:val="0"/>
                <w:numId w:val="4"/>
              </w:numPr>
              <w:ind w:left="435" w:hanging="425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tiksli reikalaujamo mokėjimo suma</w:t>
            </w:r>
            <w:r w:rsidR="001628E3" w:rsidRPr="00DC6BF6">
              <w:rPr>
                <w:rFonts w:ascii="Arial" w:hAnsi="Arial" w:cs="Arial"/>
                <w:szCs w:val="24"/>
                <w:lang w:val="lt-LT"/>
              </w:rPr>
              <w:t>;</w:t>
            </w:r>
          </w:p>
          <w:p w:rsidR="00276F89" w:rsidRPr="00DC6BF6" w:rsidRDefault="001628E3" w:rsidP="00D242BD">
            <w:pPr>
              <w:pStyle w:val="ListParagraph"/>
              <w:numPr>
                <w:ilvl w:val="0"/>
                <w:numId w:val="4"/>
              </w:numPr>
              <w:ind w:left="435" w:hanging="425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Kreditoriaus</w:t>
            </w:r>
            <w:r w:rsidR="00276F89" w:rsidRPr="00DC6BF6">
              <w:rPr>
                <w:rFonts w:ascii="Arial" w:hAnsi="Arial" w:cs="Arial"/>
                <w:szCs w:val="24"/>
                <w:lang w:val="lt-LT"/>
              </w:rPr>
              <w:t xml:space="preserve"> banko sąskaitos rekvizitai;</w:t>
            </w:r>
          </w:p>
          <w:p w:rsidR="00276F89" w:rsidRPr="00DC6BF6" w:rsidRDefault="00276F89" w:rsidP="00276F89">
            <w:pPr>
              <w:pStyle w:val="ListParagraph"/>
              <w:numPr>
                <w:ilvl w:val="0"/>
                <w:numId w:val="4"/>
              </w:numPr>
              <w:ind w:left="435" w:hanging="425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pareiškimas, jog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 xml:space="preserve">Skolininkas 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nevykdo </w:t>
            </w:r>
            <w:r w:rsidR="001628E3" w:rsidRPr="00DC6BF6">
              <w:rPr>
                <w:rFonts w:ascii="Arial" w:hAnsi="Arial" w:cs="Arial"/>
                <w:szCs w:val="24"/>
                <w:lang w:val="lt-LT"/>
              </w:rPr>
              <w:t>ir/</w:t>
            </w:r>
            <w:r w:rsidR="002F71AE" w:rsidRPr="00DC6BF6">
              <w:rPr>
                <w:rFonts w:ascii="Arial" w:hAnsi="Arial" w:cs="Arial"/>
                <w:szCs w:val="24"/>
                <w:lang w:val="lt-LT"/>
              </w:rPr>
              <w:t xml:space="preserve">ar netinkamai vykdo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savo įsipareigojim</w:t>
            </w:r>
            <w:r w:rsidR="002F71AE" w:rsidRPr="00DC6BF6">
              <w:rPr>
                <w:rFonts w:ascii="Arial" w:hAnsi="Arial" w:cs="Arial"/>
                <w:szCs w:val="24"/>
                <w:lang w:val="lt-LT"/>
              </w:rPr>
              <w:t>us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pagal </w:t>
            </w:r>
            <w:r w:rsidR="00396D47" w:rsidRPr="00DC6BF6">
              <w:rPr>
                <w:rFonts w:ascii="Arial" w:hAnsi="Arial" w:cs="Arial"/>
                <w:szCs w:val="24"/>
                <w:lang w:val="lt-LT"/>
              </w:rPr>
              <w:t>Sutart</w:t>
            </w:r>
            <w:r w:rsidR="000E41C0" w:rsidRPr="00DC6BF6">
              <w:rPr>
                <w:rFonts w:ascii="Arial" w:hAnsi="Arial" w:cs="Arial"/>
                <w:szCs w:val="24"/>
                <w:lang w:val="lt-LT"/>
              </w:rPr>
              <w:t>į</w:t>
            </w:r>
            <w:r w:rsidR="00D242BD" w:rsidRPr="00DC6BF6">
              <w:rPr>
                <w:rFonts w:ascii="Arial" w:hAnsi="Arial" w:cs="Arial"/>
                <w:szCs w:val="24"/>
                <w:lang w:val="lt-LT"/>
              </w:rPr>
              <w:t>, tačiau jų nepagrindžiant</w:t>
            </w:r>
            <w:r w:rsidRPr="00DC6BF6">
              <w:rPr>
                <w:rFonts w:ascii="Arial" w:hAnsi="Arial" w:cs="Arial"/>
                <w:szCs w:val="24"/>
                <w:lang w:val="lt-LT"/>
              </w:rPr>
              <w:t>.</w:t>
            </w:r>
          </w:p>
          <w:p w:rsidR="00276F89" w:rsidRPr="00DC6BF6" w:rsidRDefault="00276F89" w:rsidP="00276F89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  <w:p w:rsidR="00276F89" w:rsidRPr="00DC6BF6" w:rsidRDefault="00276F89" w:rsidP="00FB6375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265124" w:rsidTr="006C6B9D">
        <w:tc>
          <w:tcPr>
            <w:tcW w:w="3936" w:type="dxa"/>
          </w:tcPr>
          <w:p w:rsidR="00311CB8" w:rsidRPr="00DC6BF6" w:rsidRDefault="00965B2B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PATEIKIMO FORMA:</w:t>
            </w:r>
          </w:p>
        </w:tc>
        <w:tc>
          <w:tcPr>
            <w:tcW w:w="5968" w:type="dxa"/>
          </w:tcPr>
          <w:p w:rsidR="00311CB8" w:rsidRPr="00DC6BF6" w:rsidRDefault="00D56ED4" w:rsidP="00A30325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Rašytinis reikalavimas turi būti pasirašytas įgalioto </w:t>
            </w:r>
            <w:r w:rsidR="00971C41" w:rsidRPr="00DC6BF6">
              <w:rPr>
                <w:rFonts w:ascii="Arial" w:hAnsi="Arial" w:cs="Arial"/>
                <w:szCs w:val="24"/>
                <w:lang w:val="lt-LT"/>
              </w:rPr>
              <w:t>Kreditoriaus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atstovo. Bet koks rašytinis pranešimas, įskaitant Rašytinį reikalavimą, turi būti pateikiamas Garantui</w:t>
            </w:r>
            <w:r w:rsidR="00971C41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popierine forma adresu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A30325" w:rsidRPr="00DC6BF6">
              <w:rPr>
                <w:rFonts w:ascii="Arial" w:hAnsi="Arial" w:cs="Arial"/>
                <w:i/>
                <w:szCs w:val="24"/>
                <w:lang w:val="lt-LT"/>
              </w:rPr>
              <w:t>adresas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] arba el. </w:t>
            </w:r>
            <w:r w:rsidRPr="00DC6BF6">
              <w:rPr>
                <w:rFonts w:ascii="Arial" w:hAnsi="Arial" w:cs="Arial"/>
                <w:szCs w:val="24"/>
                <w:lang w:val="lt-LT"/>
              </w:rPr>
              <w:lastRenderedPageBreak/>
              <w:t>paštu [</w:t>
            </w:r>
            <w:r w:rsidR="00A30325" w:rsidRPr="00DC6BF6">
              <w:rPr>
                <w:rFonts w:ascii="Arial" w:hAnsi="Arial" w:cs="Arial"/>
                <w:i/>
                <w:szCs w:val="24"/>
                <w:lang w:val="lt-LT"/>
              </w:rPr>
              <w:t>el. adresas</w:t>
            </w:r>
            <w:r w:rsidRPr="00DC6BF6">
              <w:rPr>
                <w:rFonts w:ascii="Arial" w:hAnsi="Arial" w:cs="Arial"/>
                <w:szCs w:val="24"/>
                <w:lang w:val="lt-LT"/>
              </w:rPr>
              <w:t>]</w:t>
            </w:r>
            <w:r w:rsidR="00971C41" w:rsidRPr="00DC6BF6">
              <w:rPr>
                <w:rFonts w:ascii="Arial" w:hAnsi="Arial" w:cs="Arial"/>
                <w:szCs w:val="24"/>
                <w:lang w:val="lt-LT"/>
              </w:rPr>
              <w:t>.</w:t>
            </w:r>
          </w:p>
        </w:tc>
      </w:tr>
      <w:tr w:rsidR="00311CB8" w:rsidRPr="00265124" w:rsidTr="006C6B9D">
        <w:tc>
          <w:tcPr>
            <w:tcW w:w="3936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965B2B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PATEIKIMO VIETA:</w:t>
            </w:r>
          </w:p>
        </w:tc>
        <w:tc>
          <w:tcPr>
            <w:tcW w:w="5968" w:type="dxa"/>
          </w:tcPr>
          <w:p w:rsidR="00311CB8" w:rsidRPr="00DC6BF6" w:rsidRDefault="00276F89" w:rsidP="00A30325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A30325" w:rsidRPr="00DC6BF6">
              <w:rPr>
                <w:rFonts w:ascii="Arial" w:hAnsi="Arial" w:cs="Arial"/>
                <w:i/>
                <w:szCs w:val="24"/>
                <w:lang w:val="lt-LT"/>
              </w:rPr>
              <w:t>adresas</w:t>
            </w:r>
            <w:r w:rsidRPr="00DC6BF6">
              <w:rPr>
                <w:rFonts w:ascii="Arial" w:hAnsi="Arial" w:cs="Arial"/>
                <w:szCs w:val="24"/>
                <w:lang w:val="lt-LT"/>
              </w:rPr>
              <w:t>]</w:t>
            </w:r>
            <w:r w:rsidR="00CD1492" w:rsidRPr="00DC6BF6">
              <w:rPr>
                <w:rFonts w:ascii="Arial" w:hAnsi="Arial" w:cs="Arial"/>
                <w:szCs w:val="24"/>
                <w:lang w:val="lt-LT"/>
              </w:rPr>
              <w:t xml:space="preserve"> (toliau - </w:t>
            </w:r>
            <w:r w:rsidR="00CD1492" w:rsidRPr="00DC6BF6">
              <w:rPr>
                <w:rFonts w:ascii="Arial" w:hAnsi="Arial" w:cs="Arial"/>
                <w:b/>
                <w:szCs w:val="24"/>
                <w:lang w:val="lt-LT"/>
              </w:rPr>
              <w:t>Pateikimo vieta</w:t>
            </w:r>
            <w:r w:rsidR="00CD1492" w:rsidRPr="00DC6BF6">
              <w:rPr>
                <w:rFonts w:ascii="Arial" w:hAnsi="Arial" w:cs="Arial"/>
                <w:szCs w:val="24"/>
                <w:lang w:val="lt-LT"/>
              </w:rPr>
              <w:t>)</w:t>
            </w: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965B2B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PABAIGOS DIENA:</w:t>
            </w:r>
          </w:p>
        </w:tc>
        <w:tc>
          <w:tcPr>
            <w:tcW w:w="5968" w:type="dxa"/>
          </w:tcPr>
          <w:p w:rsidR="00311CB8" w:rsidRPr="00DC6BF6" w:rsidRDefault="004737A3" w:rsidP="00D242BD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Garanta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s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atsako iki viso ir galutinio Užtikrintos prievolės įvykdymo</w:t>
            </w:r>
            <w:r w:rsidR="00CD1492" w:rsidRPr="00DC6BF6">
              <w:rPr>
                <w:rFonts w:ascii="Arial" w:hAnsi="Arial" w:cs="Arial"/>
                <w:szCs w:val="24"/>
                <w:lang w:val="lt-LT"/>
              </w:rPr>
              <w:t xml:space="preserve"> (toliau - </w:t>
            </w:r>
            <w:r w:rsidR="00CD1492" w:rsidRPr="00DC6BF6">
              <w:rPr>
                <w:rFonts w:ascii="Arial" w:hAnsi="Arial" w:cs="Arial"/>
                <w:b/>
                <w:szCs w:val="24"/>
                <w:lang w:val="lt-LT"/>
              </w:rPr>
              <w:t>Pabaigos diena</w:t>
            </w:r>
            <w:r w:rsidR="00CD1492" w:rsidRPr="00DC6BF6">
              <w:rPr>
                <w:rFonts w:ascii="Arial" w:hAnsi="Arial" w:cs="Arial"/>
                <w:szCs w:val="24"/>
                <w:lang w:val="lt-LT"/>
              </w:rPr>
              <w:t>)</w:t>
            </w:r>
          </w:p>
        </w:tc>
      </w:tr>
      <w:tr w:rsidR="00311CB8" w:rsidRPr="00DC6BF6" w:rsidTr="006C6B9D">
        <w:tc>
          <w:tcPr>
            <w:tcW w:w="3936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311CB8" w:rsidRPr="00DC6BF6" w:rsidRDefault="00311CB8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DC6BF6" w:rsidTr="006C6B9D">
        <w:tc>
          <w:tcPr>
            <w:tcW w:w="3936" w:type="dxa"/>
          </w:tcPr>
          <w:p w:rsidR="00276F89" w:rsidRPr="00DC6BF6" w:rsidRDefault="00965B2B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UŽ BANKO TAIKOMŲ MOKESČIŲ</w:t>
            </w:r>
            <w:r w:rsidR="00CD1492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SUMOKĖJIMĄ ATSAKINGA</w:t>
            </w:r>
            <w:r w:rsidR="00CD1492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ŠALIS:</w:t>
            </w:r>
          </w:p>
        </w:tc>
        <w:tc>
          <w:tcPr>
            <w:tcW w:w="5968" w:type="dxa"/>
          </w:tcPr>
          <w:p w:rsidR="00A6050A" w:rsidRPr="00DC6BF6" w:rsidRDefault="00A6050A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  <w:p w:rsidR="00276F89" w:rsidRPr="00DC6BF6" w:rsidRDefault="00A30325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Skolininkas</w:t>
            </w:r>
          </w:p>
        </w:tc>
      </w:tr>
      <w:tr w:rsidR="00276F89" w:rsidRPr="00DC6BF6" w:rsidTr="006C6B9D">
        <w:tc>
          <w:tcPr>
            <w:tcW w:w="3936" w:type="dxa"/>
          </w:tcPr>
          <w:p w:rsidR="00211013" w:rsidRPr="00DC6BF6" w:rsidRDefault="00211013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  <w:p w:rsidR="00A6050A" w:rsidRPr="00DC6BF6" w:rsidRDefault="00A6050A" w:rsidP="00D242BD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265124" w:rsidTr="00276F89">
        <w:tc>
          <w:tcPr>
            <w:tcW w:w="9904" w:type="dxa"/>
            <w:gridSpan w:val="2"/>
          </w:tcPr>
          <w:p w:rsidR="00276F89" w:rsidRPr="00DC6BF6" w:rsidRDefault="00276F89" w:rsidP="00A30325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Garantas šia Garantija įsipareigoja sumokėti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>Kreditoriui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Garantijos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>sumą</w:t>
            </w:r>
            <w:r w:rsidR="00095573" w:rsidRPr="00DC6BF6">
              <w:rPr>
                <w:rFonts w:ascii="Arial" w:hAnsi="Arial" w:cs="Arial"/>
                <w:szCs w:val="24"/>
                <w:lang w:val="lt-LT"/>
              </w:rPr>
              <w:t xml:space="preserve"> nepriklausomai nuo to,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Skolininkas</w:t>
            </w:r>
            <w:r w:rsidR="00095573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="00915E40" w:rsidRPr="00DC6BF6">
              <w:rPr>
                <w:rFonts w:ascii="Arial" w:hAnsi="Arial" w:cs="Arial"/>
                <w:szCs w:val="24"/>
                <w:lang w:val="lt-LT"/>
              </w:rPr>
              <w:t>nevykd</w:t>
            </w:r>
            <w:r w:rsidR="007532CD" w:rsidRPr="00DC6BF6">
              <w:rPr>
                <w:rFonts w:ascii="Arial" w:hAnsi="Arial" w:cs="Arial"/>
                <w:szCs w:val="24"/>
                <w:lang w:val="lt-LT"/>
              </w:rPr>
              <w:t>o</w:t>
            </w:r>
            <w:r w:rsidR="00915E40" w:rsidRPr="00DC6BF6">
              <w:rPr>
                <w:rFonts w:ascii="Arial" w:hAnsi="Arial" w:cs="Arial"/>
                <w:szCs w:val="24"/>
                <w:lang w:val="lt-LT"/>
              </w:rPr>
              <w:t xml:space="preserve"> ir/ar netinkamai vykd</w:t>
            </w:r>
            <w:r w:rsidR="007532CD" w:rsidRPr="00DC6BF6">
              <w:rPr>
                <w:rFonts w:ascii="Arial" w:hAnsi="Arial" w:cs="Arial"/>
                <w:szCs w:val="24"/>
                <w:lang w:val="lt-LT"/>
              </w:rPr>
              <w:t>o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 xml:space="preserve"> Sutartį</w:t>
            </w:r>
            <w:r w:rsidR="00915E40" w:rsidRPr="00DC6BF6">
              <w:rPr>
                <w:rFonts w:ascii="Arial" w:hAnsi="Arial" w:cs="Arial"/>
                <w:szCs w:val="24"/>
                <w:lang w:val="lt-LT"/>
              </w:rPr>
              <w:t>. Garantijos suma mokama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>Kreditoriui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pareiškus </w:t>
            </w:r>
            <w:r w:rsidR="00D56ED4" w:rsidRPr="00DC6BF6">
              <w:rPr>
                <w:rFonts w:ascii="Arial" w:hAnsi="Arial" w:cs="Arial"/>
                <w:szCs w:val="24"/>
                <w:lang w:val="lt-LT"/>
              </w:rPr>
              <w:t xml:space="preserve">Rašytinį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reikalavimą</w:t>
            </w:r>
            <w:r w:rsidR="00396D47" w:rsidRPr="00DC6BF6">
              <w:rPr>
                <w:rFonts w:ascii="Arial" w:hAnsi="Arial" w:cs="Arial"/>
                <w:szCs w:val="24"/>
                <w:lang w:val="lt-LT"/>
              </w:rPr>
              <w:t>,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naudojantis pirmiau nurodyta Pateikimo forma.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 xml:space="preserve">Garantas 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nereikalaus pateikti jokių įrodymų, kad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>Kreditorius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turi teisę gauti </w:t>
            </w:r>
            <w:r w:rsidR="00D56ED4" w:rsidRPr="00DC6BF6">
              <w:rPr>
                <w:rFonts w:ascii="Arial" w:hAnsi="Arial" w:cs="Arial"/>
                <w:szCs w:val="24"/>
                <w:lang w:val="lt-LT"/>
              </w:rPr>
              <w:t xml:space="preserve">Rašytiniame reikalavime nurodytą sumą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pagal šią Garantiją.</w:t>
            </w:r>
            <w:r w:rsidR="002F71AE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Garantas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="002F71AE" w:rsidRPr="00DC6BF6">
              <w:rPr>
                <w:rFonts w:ascii="Arial" w:hAnsi="Arial" w:cs="Arial"/>
                <w:szCs w:val="24"/>
                <w:lang w:val="lt-LT"/>
              </w:rPr>
              <w:t xml:space="preserve">įsipareigoja sumokėti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>Kreditoriui</w:t>
            </w:r>
            <w:r w:rsidR="002F71AE" w:rsidRPr="00DC6BF6">
              <w:rPr>
                <w:rFonts w:ascii="Arial" w:hAnsi="Arial" w:cs="Arial"/>
                <w:szCs w:val="24"/>
                <w:lang w:val="lt-LT"/>
              </w:rPr>
              <w:t xml:space="preserve"> Rašytiniame reikalavime nurodytą sumą per protingą laiką, t.y. ne vėliau kaip per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A30325" w:rsidRPr="00DC6BF6">
              <w:rPr>
                <w:rFonts w:ascii="Arial" w:hAnsi="Arial" w:cs="Arial"/>
                <w:i/>
                <w:szCs w:val="24"/>
                <w:lang w:val="lt-LT"/>
              </w:rPr>
              <w:t>skaičius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]</w:t>
            </w:r>
            <w:r w:rsidR="002F71AE" w:rsidRPr="00DC6BF6">
              <w:rPr>
                <w:rFonts w:ascii="Arial" w:hAnsi="Arial" w:cs="Arial"/>
                <w:szCs w:val="24"/>
                <w:lang w:val="lt-LT"/>
              </w:rPr>
              <w:t xml:space="preserve"> (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[</w:t>
            </w:r>
            <w:r w:rsidR="00A30325" w:rsidRPr="00DC6BF6">
              <w:rPr>
                <w:rFonts w:ascii="Arial" w:hAnsi="Arial" w:cs="Arial"/>
                <w:i/>
                <w:szCs w:val="24"/>
                <w:lang w:val="lt-LT"/>
              </w:rPr>
              <w:t>skaičius žodžiais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]</w:t>
            </w:r>
            <w:r w:rsidR="002F71AE" w:rsidRPr="00DC6BF6">
              <w:rPr>
                <w:rFonts w:ascii="Arial" w:hAnsi="Arial" w:cs="Arial"/>
                <w:szCs w:val="24"/>
                <w:lang w:val="lt-LT"/>
              </w:rPr>
              <w:t xml:space="preserve">) darbo dienas nuo atitinkamo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>Kreditoriaus</w:t>
            </w:r>
            <w:r w:rsidR="002F71AE" w:rsidRPr="00DC6BF6">
              <w:rPr>
                <w:rFonts w:ascii="Arial" w:hAnsi="Arial" w:cs="Arial"/>
                <w:szCs w:val="24"/>
                <w:lang w:val="lt-LT"/>
              </w:rPr>
              <w:t xml:space="preserve"> Rašytinio reikalavimo pateikimo.</w:t>
            </w:r>
          </w:p>
        </w:tc>
      </w:tr>
      <w:tr w:rsidR="00276F89" w:rsidRPr="00265124" w:rsidTr="00276F89">
        <w:tc>
          <w:tcPr>
            <w:tcW w:w="9904" w:type="dxa"/>
            <w:gridSpan w:val="2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265124" w:rsidTr="00276F89">
        <w:tc>
          <w:tcPr>
            <w:tcW w:w="9904" w:type="dxa"/>
            <w:gridSpan w:val="2"/>
          </w:tcPr>
          <w:p w:rsidR="00276F89" w:rsidRPr="00DC6BF6" w:rsidRDefault="00276F89" w:rsidP="00A30325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Visus </w:t>
            </w:r>
            <w:r w:rsidR="00D56ED4" w:rsidRPr="00DC6BF6">
              <w:rPr>
                <w:rFonts w:ascii="Arial" w:hAnsi="Arial" w:cs="Arial"/>
                <w:szCs w:val="24"/>
                <w:lang w:val="lt-LT"/>
              </w:rPr>
              <w:t xml:space="preserve">Rašytinius 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reikalavimus pagal šią Garantiją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 xml:space="preserve">Garantas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turi gauti ne vėliau kaip Pabaigos dieną Pateikimo vietoje.</w:t>
            </w:r>
          </w:p>
        </w:tc>
      </w:tr>
      <w:tr w:rsidR="00276F89" w:rsidRPr="00265124" w:rsidTr="00276F89">
        <w:tc>
          <w:tcPr>
            <w:tcW w:w="9904" w:type="dxa"/>
            <w:gridSpan w:val="2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265124" w:rsidTr="00276F89">
        <w:tc>
          <w:tcPr>
            <w:tcW w:w="9904" w:type="dxa"/>
            <w:gridSpan w:val="2"/>
          </w:tcPr>
          <w:p w:rsidR="005E3F2F" w:rsidRPr="00DC6BF6" w:rsidRDefault="00A30325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Garantas </w:t>
            </w:r>
            <w:r w:rsidR="00276F89" w:rsidRPr="00DC6BF6">
              <w:rPr>
                <w:rFonts w:ascii="Arial" w:hAnsi="Arial" w:cs="Arial"/>
                <w:szCs w:val="24"/>
                <w:lang w:val="lt-LT"/>
              </w:rPr>
              <w:t xml:space="preserve">neturi teisės perleisti ar perduoti teisių ir pareigų pagal šią Garantiją be išankstinio rašytinio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 xml:space="preserve">Kreditoriaus </w:t>
            </w:r>
            <w:r w:rsidR="00276F89" w:rsidRPr="00DC6BF6">
              <w:rPr>
                <w:rFonts w:ascii="Arial" w:hAnsi="Arial" w:cs="Arial"/>
                <w:szCs w:val="24"/>
                <w:lang w:val="lt-LT"/>
              </w:rPr>
              <w:t xml:space="preserve">sutikimo.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>Kreditorius</w:t>
            </w:r>
            <w:r w:rsidR="00276F89" w:rsidRPr="00DC6BF6">
              <w:rPr>
                <w:rFonts w:ascii="Arial" w:hAnsi="Arial" w:cs="Arial"/>
                <w:szCs w:val="24"/>
                <w:lang w:val="lt-LT"/>
              </w:rPr>
              <w:t xml:space="preserve"> turi teisę perleisti ar perduoti savo teises </w:t>
            </w:r>
            <w:r w:rsidR="004737A3" w:rsidRPr="00DC6BF6">
              <w:rPr>
                <w:rFonts w:ascii="Arial" w:hAnsi="Arial" w:cs="Arial"/>
                <w:szCs w:val="24"/>
                <w:lang w:val="lt-LT"/>
              </w:rPr>
              <w:t xml:space="preserve">be </w:t>
            </w:r>
            <w:r w:rsidR="00D242BD" w:rsidRPr="00DC6BF6">
              <w:rPr>
                <w:rFonts w:ascii="Arial" w:hAnsi="Arial" w:cs="Arial"/>
                <w:szCs w:val="24"/>
                <w:lang w:val="lt-LT"/>
              </w:rPr>
              <w:t xml:space="preserve">Garanto </w:t>
            </w:r>
            <w:r w:rsidR="004737A3" w:rsidRPr="00DC6BF6">
              <w:rPr>
                <w:rFonts w:ascii="Arial" w:hAnsi="Arial" w:cs="Arial"/>
                <w:szCs w:val="24"/>
                <w:lang w:val="lt-LT"/>
              </w:rPr>
              <w:t>sutikimo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>.</w:t>
            </w:r>
          </w:p>
          <w:p w:rsidR="004737A3" w:rsidRPr="00DC6BF6" w:rsidRDefault="004737A3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  <w:p w:rsidR="004737A3" w:rsidRPr="00DC6BF6" w:rsidRDefault="004737A3" w:rsidP="00A30325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Garanta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s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pareiškia ir patvirtina, kad yra susipažinę su visais Užtikrinamos prievolės dokumentais ir sutinka garantuoti 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>Kreditoriui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už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 xml:space="preserve">Skolininko </w:t>
            </w:r>
            <w:r w:rsidRPr="00DC6BF6">
              <w:rPr>
                <w:rFonts w:ascii="Arial" w:hAnsi="Arial" w:cs="Arial"/>
                <w:szCs w:val="24"/>
                <w:lang w:val="lt-LT"/>
              </w:rPr>
              <w:t>įsipareigojimus</w:t>
            </w:r>
            <w:r w:rsidR="005E3F2F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pagal </w:t>
            </w:r>
            <w:r w:rsidR="00A30325" w:rsidRPr="00DC6BF6">
              <w:rPr>
                <w:rFonts w:ascii="Arial" w:hAnsi="Arial" w:cs="Arial"/>
                <w:szCs w:val="24"/>
                <w:lang w:val="lt-LT"/>
              </w:rPr>
              <w:t>Sutartį</w:t>
            </w:r>
            <w:r w:rsidRPr="00DC6BF6">
              <w:rPr>
                <w:rFonts w:ascii="Arial" w:hAnsi="Arial" w:cs="Arial"/>
                <w:szCs w:val="24"/>
                <w:lang w:val="lt-LT"/>
              </w:rPr>
              <w:t>.</w:t>
            </w:r>
          </w:p>
        </w:tc>
      </w:tr>
      <w:tr w:rsidR="00276F89" w:rsidRPr="00265124" w:rsidTr="00276F89">
        <w:tc>
          <w:tcPr>
            <w:tcW w:w="9904" w:type="dxa"/>
            <w:gridSpan w:val="2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DC6BF6" w:rsidTr="00276F89">
        <w:tc>
          <w:tcPr>
            <w:tcW w:w="9904" w:type="dxa"/>
            <w:gridSpan w:val="2"/>
          </w:tcPr>
          <w:p w:rsidR="00276F89" w:rsidRPr="00DC6BF6" w:rsidRDefault="00276F89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>Visoms teisėms ir įsipareigojimams pagal šią Garantiją yra taikomi Lietuvos Respublikos įstatymai</w:t>
            </w:r>
            <w:r w:rsidR="00D242BD" w:rsidRPr="00DC6BF6">
              <w:rPr>
                <w:rFonts w:ascii="Arial" w:hAnsi="Arial" w:cs="Arial"/>
                <w:szCs w:val="24"/>
                <w:lang w:val="lt-LT"/>
              </w:rPr>
              <w:t>. Šalių ginčai sprendžiami Lietuvos Respublikos įstatymų nustatyta tvarka Lietuvos Respublikos teismuose.</w:t>
            </w:r>
          </w:p>
          <w:p w:rsidR="00D56ED4" w:rsidRPr="00DC6BF6" w:rsidRDefault="00D56ED4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  <w:p w:rsidR="00D56ED4" w:rsidRPr="00DC6BF6" w:rsidRDefault="00D56ED4" w:rsidP="00983FBB">
            <w:pPr>
              <w:pStyle w:val="ListParagraph"/>
              <w:numPr>
                <w:ilvl w:val="0"/>
                <w:numId w:val="5"/>
              </w:numPr>
              <w:ind w:left="284"/>
              <w:jc w:val="both"/>
              <w:rPr>
                <w:rFonts w:ascii="Arial" w:hAnsi="Arial" w:cs="Arial"/>
                <w:szCs w:val="24"/>
                <w:lang w:val="lt-LT"/>
              </w:rPr>
            </w:pPr>
            <w:r w:rsidRPr="00DC6BF6">
              <w:rPr>
                <w:rFonts w:ascii="Arial" w:hAnsi="Arial" w:cs="Arial"/>
                <w:szCs w:val="24"/>
                <w:lang w:val="lt-LT"/>
              </w:rPr>
              <w:t xml:space="preserve">Garantija ir joje numatyti įsipareigojimai įsigalioja nuo </w:t>
            </w:r>
            <w:r w:rsidR="00EA73FD" w:rsidRPr="00DC6BF6">
              <w:rPr>
                <w:rFonts w:ascii="Arial" w:hAnsi="Arial" w:cs="Arial"/>
                <w:szCs w:val="24"/>
                <w:lang w:val="lt-LT"/>
              </w:rPr>
              <w:t>Garantijos</w:t>
            </w:r>
            <w:r w:rsidRPr="00DC6BF6">
              <w:rPr>
                <w:rFonts w:ascii="Arial" w:hAnsi="Arial" w:cs="Arial"/>
                <w:szCs w:val="24"/>
                <w:lang w:val="lt-LT"/>
              </w:rPr>
              <w:t xml:space="preserve"> pasirašymo dienos.</w:t>
            </w:r>
            <w:r w:rsidR="002E348F" w:rsidRPr="00DC6BF6">
              <w:rPr>
                <w:rFonts w:ascii="Arial" w:hAnsi="Arial" w:cs="Arial"/>
                <w:szCs w:val="24"/>
                <w:lang w:val="lt-LT"/>
              </w:rPr>
              <w:t xml:space="preserve"> </w:t>
            </w:r>
          </w:p>
        </w:tc>
      </w:tr>
      <w:tr w:rsidR="00276F89" w:rsidRPr="00DC6BF6" w:rsidTr="00276F89">
        <w:tc>
          <w:tcPr>
            <w:tcW w:w="9904" w:type="dxa"/>
            <w:gridSpan w:val="2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DC6BF6" w:rsidTr="00276F89">
        <w:tc>
          <w:tcPr>
            <w:tcW w:w="9904" w:type="dxa"/>
            <w:gridSpan w:val="2"/>
          </w:tcPr>
          <w:p w:rsidR="00276F89" w:rsidRPr="00DC6BF6" w:rsidRDefault="00276F89" w:rsidP="009808A2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DC6BF6" w:rsidTr="00276F89">
        <w:tc>
          <w:tcPr>
            <w:tcW w:w="9904" w:type="dxa"/>
            <w:gridSpan w:val="2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DC6BF6" w:rsidTr="00276F89">
        <w:tc>
          <w:tcPr>
            <w:tcW w:w="9904" w:type="dxa"/>
            <w:gridSpan w:val="2"/>
          </w:tcPr>
          <w:p w:rsidR="00276F89" w:rsidRPr="00DC6BF6" w:rsidRDefault="00265124" w:rsidP="00265124">
            <w:pPr>
              <w:jc w:val="both"/>
              <w:rPr>
                <w:rFonts w:ascii="Arial" w:hAnsi="Arial" w:cs="Arial"/>
                <w:b/>
                <w:szCs w:val="24"/>
                <w:lang w:val="lt-LT"/>
              </w:rPr>
            </w:pPr>
            <w:r>
              <w:rPr>
                <w:rFonts w:ascii="Arial" w:hAnsi="Arial" w:cs="Arial"/>
                <w:b/>
                <w:szCs w:val="24"/>
                <w:lang w:val="lt-LT"/>
              </w:rPr>
              <w:t>Garanto atstovas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  <w:lang w:val="lt-LT"/>
              </w:rPr>
              <w:t>:</w:t>
            </w:r>
          </w:p>
        </w:tc>
      </w:tr>
      <w:tr w:rsidR="00276F89" w:rsidRPr="00DC6BF6" w:rsidTr="00276F89">
        <w:tc>
          <w:tcPr>
            <w:tcW w:w="9904" w:type="dxa"/>
            <w:gridSpan w:val="2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DC6BF6" w:rsidTr="00276F89">
        <w:tc>
          <w:tcPr>
            <w:tcW w:w="9904" w:type="dxa"/>
            <w:gridSpan w:val="2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DC6BF6" w:rsidTr="006C6B9D">
        <w:tc>
          <w:tcPr>
            <w:tcW w:w="3936" w:type="dxa"/>
            <w:tcBorders>
              <w:bottom w:val="single" w:sz="4" w:space="0" w:color="auto"/>
            </w:tcBorders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5968" w:type="dxa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szCs w:val="24"/>
                <w:lang w:val="lt-LT"/>
              </w:rPr>
            </w:pPr>
          </w:p>
        </w:tc>
      </w:tr>
      <w:tr w:rsidR="00276F89" w:rsidRPr="00DC6BF6" w:rsidTr="006C6B9D">
        <w:tc>
          <w:tcPr>
            <w:tcW w:w="3936" w:type="dxa"/>
            <w:tcBorders>
              <w:top w:val="single" w:sz="4" w:space="0" w:color="auto"/>
            </w:tcBorders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i/>
                <w:szCs w:val="24"/>
                <w:lang w:val="lt-LT"/>
              </w:rPr>
            </w:pPr>
            <w:r w:rsidRPr="00DC6BF6">
              <w:rPr>
                <w:rFonts w:ascii="Arial" w:hAnsi="Arial" w:cs="Arial"/>
                <w:i/>
                <w:szCs w:val="24"/>
                <w:lang w:val="lt-LT"/>
              </w:rPr>
              <w:t>Vardas, pavardė, parašas</w:t>
            </w:r>
          </w:p>
        </w:tc>
        <w:tc>
          <w:tcPr>
            <w:tcW w:w="5968" w:type="dxa"/>
          </w:tcPr>
          <w:p w:rsidR="00276F89" w:rsidRPr="00DC6BF6" w:rsidRDefault="00276F89" w:rsidP="00311CB8">
            <w:pPr>
              <w:jc w:val="both"/>
              <w:rPr>
                <w:rFonts w:ascii="Arial" w:hAnsi="Arial" w:cs="Arial"/>
                <w:i/>
                <w:szCs w:val="24"/>
                <w:lang w:val="lt-LT"/>
              </w:rPr>
            </w:pPr>
          </w:p>
        </w:tc>
      </w:tr>
    </w:tbl>
    <w:p w:rsidR="00311CB8" w:rsidRPr="00DC6BF6" w:rsidRDefault="00311CB8" w:rsidP="00276F89">
      <w:pPr>
        <w:jc w:val="both"/>
        <w:rPr>
          <w:rFonts w:ascii="Arial" w:hAnsi="Arial" w:cs="Arial"/>
          <w:szCs w:val="24"/>
          <w:lang w:val="lt-LT"/>
        </w:rPr>
      </w:pPr>
    </w:p>
    <w:sectPr w:rsidR="00311CB8" w:rsidRPr="00DC6BF6" w:rsidSect="00311CB8">
      <w:foot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00" w:rsidRDefault="00D31800" w:rsidP="00170CBC">
      <w:r>
        <w:separator/>
      </w:r>
    </w:p>
  </w:endnote>
  <w:endnote w:type="continuationSeparator" w:id="0">
    <w:p w:rsidR="00D31800" w:rsidRDefault="00D31800" w:rsidP="001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765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BFBFBF" w:themeColor="background1" w:themeShade="BF"/>
      </w:rPr>
    </w:sdtEndPr>
    <w:sdtContent>
      <w:p w:rsidR="00DC6BF6" w:rsidRPr="00DC6BF6" w:rsidRDefault="00DC6BF6" w:rsidP="00DC6BF6">
        <w:pPr>
          <w:pStyle w:val="Footer"/>
          <w:jc w:val="right"/>
          <w:rPr>
            <w:rFonts w:ascii="Arial" w:hAnsi="Arial" w:cs="Arial"/>
            <w:color w:val="BFBFBF" w:themeColor="background1" w:themeShade="BF"/>
          </w:rPr>
        </w:pPr>
        <w:r w:rsidRPr="00DC6BF6">
          <w:rPr>
            <w:rFonts w:ascii="Arial" w:hAnsi="Arial" w:cs="Arial"/>
            <w:color w:val="BFBFBF" w:themeColor="background1" w:themeShade="BF"/>
          </w:rPr>
          <w:fldChar w:fldCharType="begin"/>
        </w:r>
        <w:r w:rsidRPr="00DC6BF6">
          <w:rPr>
            <w:rFonts w:ascii="Arial" w:hAnsi="Arial" w:cs="Arial"/>
            <w:color w:val="BFBFBF" w:themeColor="background1" w:themeShade="BF"/>
          </w:rPr>
          <w:instrText xml:space="preserve"> PAGE   \* MERGEFORMAT </w:instrText>
        </w:r>
        <w:r w:rsidRPr="00DC6BF6">
          <w:rPr>
            <w:rFonts w:ascii="Arial" w:hAnsi="Arial" w:cs="Arial"/>
            <w:color w:val="BFBFBF" w:themeColor="background1" w:themeShade="BF"/>
          </w:rPr>
          <w:fldChar w:fldCharType="separate"/>
        </w:r>
        <w:r w:rsidR="00265124">
          <w:rPr>
            <w:rFonts w:ascii="Arial" w:hAnsi="Arial" w:cs="Arial"/>
            <w:noProof/>
            <w:color w:val="BFBFBF" w:themeColor="background1" w:themeShade="BF"/>
          </w:rPr>
          <w:t>2</w:t>
        </w:r>
        <w:r w:rsidRPr="00DC6BF6">
          <w:rPr>
            <w:rFonts w:ascii="Arial" w:hAnsi="Arial" w:cs="Arial"/>
            <w:noProof/>
            <w:color w:val="BFBFBF" w:themeColor="background1" w:themeShade="BF"/>
          </w:rPr>
          <w:fldChar w:fldCharType="end"/>
        </w:r>
      </w:p>
    </w:sdtContent>
  </w:sdt>
  <w:p w:rsidR="00170CBC" w:rsidRPr="00DC6BF6" w:rsidRDefault="00D31800" w:rsidP="00DC6BF6">
    <w:pPr>
      <w:pStyle w:val="Footer"/>
      <w:jc w:val="right"/>
      <w:rPr>
        <w:rFonts w:ascii="Arial" w:hAnsi="Arial" w:cs="Arial"/>
        <w:color w:val="BFBFBF" w:themeColor="background1" w:themeShade="BF"/>
      </w:rPr>
    </w:pPr>
    <w:hyperlink r:id="rId1" w:history="1">
      <w:r w:rsidR="00DC6BF6" w:rsidRPr="00DC6BF6">
        <w:rPr>
          <w:rStyle w:val="Hyperlink"/>
          <w:rFonts w:ascii="Arial" w:hAnsi="Arial" w:cs="Arial"/>
          <w:color w:val="BFBFBF" w:themeColor="background1" w:themeShade="BF"/>
          <w:u w:val="none"/>
        </w:rPr>
        <w:t>www.teisesvartai.lt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00" w:rsidRDefault="00D31800" w:rsidP="00170CBC">
      <w:r>
        <w:separator/>
      </w:r>
    </w:p>
  </w:footnote>
  <w:footnote w:type="continuationSeparator" w:id="0">
    <w:p w:rsidR="00D31800" w:rsidRDefault="00D31800" w:rsidP="0017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92B27"/>
    <w:multiLevelType w:val="hybridMultilevel"/>
    <w:tmpl w:val="9B8A8D92"/>
    <w:lvl w:ilvl="0" w:tplc="AD424642">
      <w:start w:val="1"/>
      <w:numFmt w:val="lowerRoman"/>
      <w:lvlText w:val="(%1)"/>
      <w:lvlJc w:val="right"/>
      <w:pPr>
        <w:ind w:left="720" w:hanging="360"/>
      </w:pPr>
      <w:rPr>
        <w:i w:val="0"/>
        <w:i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56DD"/>
    <w:multiLevelType w:val="hybridMultilevel"/>
    <w:tmpl w:val="A7D667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0B68"/>
    <w:multiLevelType w:val="multilevel"/>
    <w:tmpl w:val="98B82F96"/>
    <w:lvl w:ilvl="0">
      <w:start w:val="1"/>
      <w:numFmt w:val="decimal"/>
      <w:suff w:val="space"/>
      <w:lvlText w:val="%1."/>
      <w:lvlJc w:val="left"/>
      <w:pPr>
        <w:ind w:left="1152" w:hanging="432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rFonts w:cs="Times New Roman"/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3">
    <w:nsid w:val="7A2C3923"/>
    <w:multiLevelType w:val="hybridMultilevel"/>
    <w:tmpl w:val="89C002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5BF4"/>
    <w:multiLevelType w:val="hybridMultilevel"/>
    <w:tmpl w:val="63DEBBFE"/>
    <w:lvl w:ilvl="0" w:tplc="85D02016">
      <w:start w:val="1"/>
      <w:numFmt w:val="lowerRoman"/>
      <w:lvlText w:val="(%1)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8"/>
    <w:rsid w:val="00095573"/>
    <w:rsid w:val="00096F8E"/>
    <w:rsid w:val="000E41C0"/>
    <w:rsid w:val="001628E3"/>
    <w:rsid w:val="00170CBC"/>
    <w:rsid w:val="00175777"/>
    <w:rsid w:val="001C478B"/>
    <w:rsid w:val="00211013"/>
    <w:rsid w:val="00265124"/>
    <w:rsid w:val="00276F89"/>
    <w:rsid w:val="002D771A"/>
    <w:rsid w:val="002E348F"/>
    <w:rsid w:val="002E7870"/>
    <w:rsid w:val="002F71AE"/>
    <w:rsid w:val="00311CB8"/>
    <w:rsid w:val="003910D9"/>
    <w:rsid w:val="00396D47"/>
    <w:rsid w:val="003A27AF"/>
    <w:rsid w:val="003B7F7B"/>
    <w:rsid w:val="004737A3"/>
    <w:rsid w:val="00515235"/>
    <w:rsid w:val="00556556"/>
    <w:rsid w:val="005E3F2F"/>
    <w:rsid w:val="00633CCD"/>
    <w:rsid w:val="00696335"/>
    <w:rsid w:val="006C6B9D"/>
    <w:rsid w:val="00704437"/>
    <w:rsid w:val="00746D44"/>
    <w:rsid w:val="007532CD"/>
    <w:rsid w:val="008260DF"/>
    <w:rsid w:val="008C7C6D"/>
    <w:rsid w:val="008D7790"/>
    <w:rsid w:val="00915E40"/>
    <w:rsid w:val="009321AE"/>
    <w:rsid w:val="00965B2B"/>
    <w:rsid w:val="00971C41"/>
    <w:rsid w:val="009808A2"/>
    <w:rsid w:val="00983FBB"/>
    <w:rsid w:val="00A30325"/>
    <w:rsid w:val="00A4012B"/>
    <w:rsid w:val="00A6050A"/>
    <w:rsid w:val="00B1792F"/>
    <w:rsid w:val="00B45199"/>
    <w:rsid w:val="00C35B94"/>
    <w:rsid w:val="00CA05BC"/>
    <w:rsid w:val="00CD1492"/>
    <w:rsid w:val="00D242BD"/>
    <w:rsid w:val="00D31800"/>
    <w:rsid w:val="00D56ED4"/>
    <w:rsid w:val="00DC6BF6"/>
    <w:rsid w:val="00DE7695"/>
    <w:rsid w:val="00E93B23"/>
    <w:rsid w:val="00EA73FD"/>
    <w:rsid w:val="00EB2841"/>
    <w:rsid w:val="00F7589E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="Times New Roman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B8"/>
    <w:pPr>
      <w:spacing w:after="0" w:line="240" w:lineRule="auto"/>
    </w:pPr>
    <w:rPr>
      <w:rFonts w:ascii="Times New Roman" w:eastAsia="Times New Roman" w:hAnsi="Times New Roman"/>
      <w:sz w:val="24"/>
      <w:lang w:eastAsia="lt-LT"/>
    </w:rPr>
  </w:style>
  <w:style w:type="paragraph" w:styleId="Heading2">
    <w:name w:val="heading 2"/>
    <w:aliases w:val="Title Header2"/>
    <w:basedOn w:val="Normal"/>
    <w:next w:val="Normal"/>
    <w:link w:val="Heading2Char"/>
    <w:semiHidden/>
    <w:unhideWhenUsed/>
    <w:qFormat/>
    <w:rsid w:val="00311CB8"/>
    <w:pPr>
      <w:numPr>
        <w:ilvl w:val="1"/>
        <w:numId w:val="1"/>
      </w:numPr>
      <w:jc w:val="both"/>
      <w:outlineLvl w:val="1"/>
    </w:pPr>
    <w:rPr>
      <w:lang w:val="lt-LT"/>
    </w:rPr>
  </w:style>
  <w:style w:type="paragraph" w:styleId="Heading3">
    <w:name w:val="heading 3"/>
    <w:aliases w:val="Section Header3,Sub-Clause Paragraph,l3,3,h3,H3,3heading,3 bullet,b,bullet,SECOND,Second,BLANK2,4 bullet,bdullet,pc heading3,1.2.3.,Org Heading 1,h1,Unterabschnitt,Arial 12 Fett,3m,prop3,TF-Overskrift 3,CT,H31,l31,CT1,H32,H311,l32"/>
    <w:basedOn w:val="Normal"/>
    <w:next w:val="Normal"/>
    <w:link w:val="Heading3Char"/>
    <w:semiHidden/>
    <w:unhideWhenUsed/>
    <w:qFormat/>
    <w:rsid w:val="00311CB8"/>
    <w:pPr>
      <w:keepNext/>
      <w:numPr>
        <w:ilvl w:val="2"/>
        <w:numId w:val="1"/>
      </w:numPr>
      <w:jc w:val="both"/>
      <w:outlineLvl w:val="2"/>
    </w:pPr>
    <w:rPr>
      <w:lang w:val="lt-LT"/>
    </w:rPr>
  </w:style>
  <w:style w:type="paragraph" w:styleId="Heading4">
    <w:name w:val="heading 4"/>
    <w:aliases w:val="Heading 4 Char Char Char Char,Sub-Clause Sub-paragraph,I4,4,l4,heading4,I41,41,l41,heading41,h4,4heading,H4,4 dash,d,Ref Heading 1,rh1,Unterunterabschnitt,Heading4,H4-Heading 4,a.,TF-Overskrift 4,H41,H42"/>
    <w:basedOn w:val="Normal"/>
    <w:next w:val="Normal"/>
    <w:link w:val="Heading4Char"/>
    <w:semiHidden/>
    <w:unhideWhenUsed/>
    <w:qFormat/>
    <w:rsid w:val="00311CB8"/>
    <w:pPr>
      <w:keepNext/>
      <w:numPr>
        <w:ilvl w:val="3"/>
        <w:numId w:val="1"/>
      </w:numPr>
      <w:outlineLvl w:val="3"/>
    </w:pPr>
    <w:rPr>
      <w:sz w:val="44"/>
      <w:lang w:val="lt-LT"/>
    </w:rPr>
  </w:style>
  <w:style w:type="paragraph" w:styleId="Heading5">
    <w:name w:val="heading 5"/>
    <w:aliases w:val="H5,PIM 5,5"/>
    <w:basedOn w:val="Normal"/>
    <w:next w:val="Normal"/>
    <w:link w:val="Heading5Char"/>
    <w:semiHidden/>
    <w:unhideWhenUsed/>
    <w:qFormat/>
    <w:rsid w:val="00311CB8"/>
    <w:pPr>
      <w:keepNext/>
      <w:numPr>
        <w:ilvl w:val="4"/>
        <w:numId w:val="1"/>
      </w:numPr>
      <w:outlineLvl w:val="4"/>
    </w:pPr>
    <w:rPr>
      <w:sz w:val="40"/>
      <w:lang w:val="lt-LT"/>
    </w:rPr>
  </w:style>
  <w:style w:type="paragraph" w:styleId="Heading6">
    <w:name w:val="heading 6"/>
    <w:aliases w:val="PIM 6,6"/>
    <w:basedOn w:val="Normal"/>
    <w:next w:val="Normal"/>
    <w:link w:val="Heading6Char"/>
    <w:semiHidden/>
    <w:unhideWhenUsed/>
    <w:qFormat/>
    <w:rsid w:val="00311CB8"/>
    <w:pPr>
      <w:keepNext/>
      <w:numPr>
        <w:ilvl w:val="5"/>
        <w:numId w:val="1"/>
      </w:numPr>
      <w:outlineLvl w:val="5"/>
    </w:pPr>
    <w:rPr>
      <w:sz w:val="36"/>
      <w:lang w:val="lt-LT"/>
    </w:rPr>
  </w:style>
  <w:style w:type="paragraph" w:styleId="Heading7">
    <w:name w:val="heading 7"/>
    <w:aliases w:val="PIM 7"/>
    <w:basedOn w:val="Normal"/>
    <w:next w:val="Normal"/>
    <w:link w:val="Heading7Char"/>
    <w:semiHidden/>
    <w:unhideWhenUsed/>
    <w:qFormat/>
    <w:rsid w:val="00311CB8"/>
    <w:pPr>
      <w:keepNext/>
      <w:numPr>
        <w:ilvl w:val="6"/>
        <w:numId w:val="1"/>
      </w:numPr>
      <w:outlineLvl w:val="6"/>
    </w:pPr>
    <w:rPr>
      <w:sz w:val="48"/>
      <w:lang w:val="lt-LT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11CB8"/>
    <w:pPr>
      <w:keepNext/>
      <w:numPr>
        <w:ilvl w:val="7"/>
        <w:numId w:val="1"/>
      </w:numPr>
      <w:outlineLvl w:val="7"/>
    </w:pPr>
    <w:rPr>
      <w:b/>
      <w:sz w:val="18"/>
      <w:lang w:val="lt-LT"/>
    </w:rPr>
  </w:style>
  <w:style w:type="paragraph" w:styleId="Heading9">
    <w:name w:val="heading 9"/>
    <w:aliases w:val="PIM 9"/>
    <w:basedOn w:val="Normal"/>
    <w:next w:val="Normal"/>
    <w:link w:val="Heading9Char"/>
    <w:semiHidden/>
    <w:unhideWhenUsed/>
    <w:qFormat/>
    <w:rsid w:val="00311CB8"/>
    <w:pPr>
      <w:keepNext/>
      <w:numPr>
        <w:ilvl w:val="8"/>
        <w:numId w:val="1"/>
      </w:numPr>
      <w:outlineLvl w:val="8"/>
    </w:pPr>
    <w:rPr>
      <w:sz w:val="4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le Header2 Char"/>
    <w:basedOn w:val="DefaultParagraphFont"/>
    <w:link w:val="Heading2"/>
    <w:semiHidden/>
    <w:rsid w:val="00311CB8"/>
    <w:rPr>
      <w:rFonts w:ascii="Times New Roman" w:eastAsia="Times New Roman" w:hAnsi="Times New Roman"/>
      <w:sz w:val="24"/>
      <w:lang w:val="lt-LT" w:eastAsia="lt-LT"/>
    </w:rPr>
  </w:style>
  <w:style w:type="character" w:customStyle="1" w:styleId="Heading3Char">
    <w:name w:val="Heading 3 Char"/>
    <w:aliases w:val="Section Header3 Char,Sub-Clause Paragraph Char,l3 Char,3 Char,h3 Char,H3 Char,3heading Char,3 bullet Char,b Char,bullet Char,SECOND Char,Second Char,BLANK2 Char,4 bullet Char,bdullet Char,pc heading3 Char,1.2.3. Char,Org Heading 1 Char"/>
    <w:basedOn w:val="DefaultParagraphFont"/>
    <w:link w:val="Heading3"/>
    <w:semiHidden/>
    <w:rsid w:val="00311CB8"/>
    <w:rPr>
      <w:rFonts w:ascii="Times New Roman" w:eastAsia="Times New Roman" w:hAnsi="Times New Roman"/>
      <w:sz w:val="24"/>
      <w:lang w:val="lt-LT" w:eastAsia="lt-LT"/>
    </w:rPr>
  </w:style>
  <w:style w:type="character" w:customStyle="1" w:styleId="Heading4Char">
    <w:name w:val="Heading 4 Char"/>
    <w:aliases w:val="Heading 4 Char Char Char Char Char,Sub-Clause Sub-paragraph Char,I4 Char,4 Char,l4 Char,heading4 Char,I41 Char,41 Char,l41 Char,heading41 Char,h4 Char,4heading Char,H4 Char,4 dash Char,d Char,Ref Heading 1 Char,rh1 Char,Heading4 Char"/>
    <w:basedOn w:val="DefaultParagraphFont"/>
    <w:link w:val="Heading4"/>
    <w:semiHidden/>
    <w:rsid w:val="00311CB8"/>
    <w:rPr>
      <w:rFonts w:ascii="Times New Roman" w:eastAsia="Times New Roman" w:hAnsi="Times New Roman"/>
      <w:sz w:val="44"/>
      <w:lang w:val="lt-LT" w:eastAsia="lt-LT"/>
    </w:rPr>
  </w:style>
  <w:style w:type="character" w:customStyle="1" w:styleId="Heading5Char">
    <w:name w:val="Heading 5 Char"/>
    <w:aliases w:val="H5 Char,PIM 5 Char,5 Char"/>
    <w:basedOn w:val="DefaultParagraphFont"/>
    <w:link w:val="Heading5"/>
    <w:semiHidden/>
    <w:rsid w:val="00311CB8"/>
    <w:rPr>
      <w:rFonts w:ascii="Times New Roman" w:eastAsia="Times New Roman" w:hAnsi="Times New Roman"/>
      <w:sz w:val="40"/>
      <w:lang w:val="lt-LT" w:eastAsia="lt-LT"/>
    </w:rPr>
  </w:style>
  <w:style w:type="character" w:customStyle="1" w:styleId="Heading6Char">
    <w:name w:val="Heading 6 Char"/>
    <w:aliases w:val="PIM 6 Char,6 Char"/>
    <w:basedOn w:val="DefaultParagraphFont"/>
    <w:link w:val="Heading6"/>
    <w:semiHidden/>
    <w:rsid w:val="00311CB8"/>
    <w:rPr>
      <w:rFonts w:ascii="Times New Roman" w:eastAsia="Times New Roman" w:hAnsi="Times New Roman"/>
      <w:sz w:val="36"/>
      <w:lang w:val="lt-LT" w:eastAsia="lt-LT"/>
    </w:rPr>
  </w:style>
  <w:style w:type="character" w:customStyle="1" w:styleId="Heading7Char">
    <w:name w:val="Heading 7 Char"/>
    <w:aliases w:val="PIM 7 Char"/>
    <w:basedOn w:val="DefaultParagraphFont"/>
    <w:link w:val="Heading7"/>
    <w:semiHidden/>
    <w:rsid w:val="00311CB8"/>
    <w:rPr>
      <w:rFonts w:ascii="Times New Roman" w:eastAsia="Times New Roman" w:hAnsi="Times New Roman"/>
      <w:sz w:val="48"/>
      <w:lang w:val="lt-LT" w:eastAsia="lt-LT"/>
    </w:rPr>
  </w:style>
  <w:style w:type="character" w:customStyle="1" w:styleId="Heading8Char">
    <w:name w:val="Heading 8 Char"/>
    <w:basedOn w:val="DefaultParagraphFont"/>
    <w:link w:val="Heading8"/>
    <w:semiHidden/>
    <w:rsid w:val="00311CB8"/>
    <w:rPr>
      <w:rFonts w:ascii="Times New Roman" w:eastAsia="Times New Roman" w:hAnsi="Times New Roman"/>
      <w:b/>
      <w:sz w:val="18"/>
      <w:lang w:val="lt-LT" w:eastAsia="lt-LT"/>
    </w:rPr>
  </w:style>
  <w:style w:type="character" w:customStyle="1" w:styleId="Heading9Char">
    <w:name w:val="Heading 9 Char"/>
    <w:aliases w:val="PIM 9 Char"/>
    <w:basedOn w:val="DefaultParagraphFont"/>
    <w:link w:val="Heading9"/>
    <w:semiHidden/>
    <w:rsid w:val="00311CB8"/>
    <w:rPr>
      <w:rFonts w:ascii="Times New Roman" w:eastAsia="Times New Roman" w:hAnsi="Times New Roman"/>
      <w:sz w:val="40"/>
      <w:lang w:val="lt-LT" w:eastAsia="lt-LT"/>
    </w:rPr>
  </w:style>
  <w:style w:type="paragraph" w:styleId="BodyText">
    <w:name w:val="Body Text"/>
    <w:basedOn w:val="Normal"/>
    <w:link w:val="BodyTextChar"/>
    <w:semiHidden/>
    <w:unhideWhenUsed/>
    <w:qFormat/>
    <w:rsid w:val="00311C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1CB8"/>
    <w:rPr>
      <w:rFonts w:ascii="Times New Roman" w:eastAsia="Times New Roman" w:hAnsi="Times New Roman"/>
      <w:sz w:val="24"/>
      <w:lang w:eastAsia="lt-LT"/>
    </w:rPr>
  </w:style>
  <w:style w:type="character" w:customStyle="1" w:styleId="FontStyle65">
    <w:name w:val="Font Style65"/>
    <w:rsid w:val="00311CB8"/>
    <w:rPr>
      <w:rFonts w:ascii="Cambria" w:hAnsi="Cambria" w:cs="Cambria" w:hint="default"/>
      <w:sz w:val="16"/>
      <w:szCs w:val="16"/>
    </w:rPr>
  </w:style>
  <w:style w:type="table" w:styleId="TableGrid">
    <w:name w:val="Table Grid"/>
    <w:basedOn w:val="TableNormal"/>
    <w:uiPriority w:val="59"/>
    <w:rsid w:val="003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7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777"/>
    <w:rPr>
      <w:rFonts w:ascii="Times New Roman" w:eastAsia="Times New Roman" w:hAnsi="Times New Roman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777"/>
    <w:rPr>
      <w:rFonts w:ascii="Times New Roman" w:eastAsia="Times New Roman" w:hAnsi="Times New Roman"/>
      <w:b/>
      <w:bCs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77"/>
    <w:rPr>
      <w:rFonts w:ascii="Tahoma" w:eastAsia="Times New Roman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170C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CBC"/>
    <w:rPr>
      <w:rFonts w:ascii="Times New Roman" w:eastAsia="Times New Roman" w:hAnsi="Times New Roman"/>
      <w:sz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70C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CBC"/>
    <w:rPr>
      <w:rFonts w:ascii="Times New Roman" w:eastAsia="Times New Roman" w:hAnsi="Times New Roman"/>
      <w:sz w:val="24"/>
      <w:lang w:eastAsia="lt-LT"/>
    </w:rPr>
  </w:style>
  <w:style w:type="paragraph" w:styleId="Revision">
    <w:name w:val="Revision"/>
    <w:hidden/>
    <w:uiPriority w:val="99"/>
    <w:semiHidden/>
    <w:rsid w:val="00D242BD"/>
    <w:pPr>
      <w:spacing w:after="0" w:line="240" w:lineRule="auto"/>
    </w:pPr>
    <w:rPr>
      <w:rFonts w:ascii="Times New Roman" w:eastAsia="Times New Roman" w:hAnsi="Times New Roman"/>
      <w:sz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DC6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isesvart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3098</Characters>
  <Application>Microsoft Office Word</Application>
  <DocSecurity>0</DocSecurity>
  <Lines>96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2014-10-28T15:40:00Z</dcterms:created>
  <dcterms:modified xsi:type="dcterms:W3CDTF">2015-01-25T09:26:00Z</dcterms:modified>
</cp:coreProperties>
</file>